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05C12" w14:textId="7F43322A" w:rsidR="006B3F85" w:rsidRDefault="006B3F85" w:rsidP="00BA7A6C">
      <w:pPr>
        <w:pStyle w:val="Heading1"/>
      </w:pPr>
      <w:r w:rsidRPr="001759E3"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62874DFC" wp14:editId="42777D96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933416" cy="353695"/>
            <wp:effectExtent l="0" t="0" r="6985" b="1905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16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PGR </w:t>
      </w:r>
      <w:r w:rsidR="00231083">
        <w:t>Administrator</w:t>
      </w:r>
      <w:r>
        <w:t xml:space="preserve">’s Guide - </w:t>
      </w:r>
      <w:r w:rsidRPr="00AC4294">
        <w:t>Nomination of Examiners</w:t>
      </w:r>
    </w:p>
    <w:p w14:paraId="787910CD" w14:textId="77777777" w:rsidR="006B3F85" w:rsidRPr="005F6B7B" w:rsidRDefault="006B3F85" w:rsidP="006B3F85">
      <w:pPr>
        <w:pStyle w:val="Heading2"/>
        <w:rPr>
          <w:lang w:val="en-GB" w:eastAsia="en-US"/>
        </w:rPr>
      </w:pPr>
      <w:r>
        <w:rPr>
          <w:lang w:val="en-GB" w:eastAsia="en-US"/>
        </w:rPr>
        <w:t>Approval of Final Title and Nomination of Examiners</w:t>
      </w:r>
    </w:p>
    <w:p w14:paraId="69D61FB5" w14:textId="36422AB3" w:rsidR="000C29B1" w:rsidRDefault="00D11914" w:rsidP="000C29B1">
      <w:pPr>
        <w:spacing w:before="100" w:beforeAutospacing="1" w:after="100" w:afterAutospacing="1" w:line="279" w:lineRule="atLeast"/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</w:pPr>
      <w:r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>The Nomination of Examiners</w:t>
      </w:r>
      <w:r w:rsidR="00231083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 xml:space="preserve"> process is now integrated into the PGR CoP Website</w:t>
      </w:r>
      <w:r w:rsidR="000C29B1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 xml:space="preserve"> and uses the same Lists, Filters, Dashboard and Admin tools as Progression and Project Approval (</w:t>
      </w:r>
      <w:r w:rsidR="000C29B1" w:rsidRPr="000C29B1">
        <w:rPr>
          <w:rFonts w:ascii="Helvetica Neue" w:eastAsia="Times New Roman" w:hAnsi="Helvetica Neue" w:cs="Times New Roman"/>
          <w:i/>
          <w:color w:val="555555"/>
          <w:szCs w:val="20"/>
          <w:lang w:val="en-GB" w:eastAsia="en-US"/>
        </w:rPr>
        <w:t>see the PGR Cop Admin Guide for details of how to use these features</w:t>
      </w:r>
      <w:r w:rsidR="000C29B1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>).</w:t>
      </w:r>
      <w:r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 xml:space="preserve"> Students and Supervisors normally access via ePortfolio, but administrators can access PGR CoP directly at: </w:t>
      </w:r>
      <w:hyperlink r:id="rId6" w:history="1">
        <w:r w:rsidRPr="00AE7481">
          <w:rPr>
            <w:rStyle w:val="Hyperlink"/>
            <w:rFonts w:ascii="Helvetica Neue" w:eastAsia="Times New Roman" w:hAnsi="Helvetica Neue" w:cs="Times New Roman"/>
            <w:szCs w:val="20"/>
            <w:lang w:val="en-GB" w:eastAsia="en-US"/>
          </w:rPr>
          <w:t>https://postgrad.ncl.ac.uk/</w:t>
        </w:r>
      </w:hyperlink>
      <w:r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 xml:space="preserve"> </w:t>
      </w:r>
    </w:p>
    <w:p w14:paraId="2DE182F6" w14:textId="60E20295" w:rsidR="00747A2B" w:rsidRDefault="00747A2B" w:rsidP="000C29B1">
      <w:pPr>
        <w:spacing w:before="100" w:beforeAutospacing="1" w:after="100" w:afterAutospacing="1" w:line="279" w:lineRule="atLeast"/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</w:pPr>
      <w:r>
        <w:rPr>
          <w:rFonts w:ascii="Helvetica Neue" w:eastAsia="Times New Roman" w:hAnsi="Helvetica Neue" w:cs="Times New Roman"/>
          <w:noProof/>
          <w:color w:val="555555"/>
          <w:szCs w:val="20"/>
          <w:lang w:eastAsia="en-US"/>
        </w:rPr>
        <w:drawing>
          <wp:inline distT="0" distB="0" distL="0" distR="0" wp14:anchorId="7422564C" wp14:editId="1116D601">
            <wp:extent cx="5518150" cy="1420457"/>
            <wp:effectExtent l="25400" t="25400" r="19050" b="27940"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142045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9982483" w14:textId="59E9760E" w:rsidR="000C29B1" w:rsidRDefault="000C29B1" w:rsidP="000C29B1">
      <w:pPr>
        <w:spacing w:before="100" w:beforeAutospacing="1" w:after="100" w:afterAutospacing="1" w:line="279" w:lineRule="atLeast"/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</w:pPr>
      <w:r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>Privileges for No</w:t>
      </w:r>
      <w:r w:rsidR="009C76CD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>minations</w:t>
      </w:r>
      <w:r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 xml:space="preserve"> are now the same as for Progression/Project Approval and are managed by RSST/Graduate School.</w:t>
      </w:r>
    </w:p>
    <w:p w14:paraId="3FCE1934" w14:textId="60A9AD97" w:rsidR="002444AF" w:rsidRPr="002444AF" w:rsidRDefault="002444AF" w:rsidP="000C29B1">
      <w:pPr>
        <w:spacing w:before="100" w:beforeAutospacing="1" w:after="100" w:afterAutospacing="1" w:line="279" w:lineRule="atLeast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 w:eastAsia="en-US"/>
        </w:rPr>
      </w:pPr>
      <w:r w:rsidRPr="002444A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 w:eastAsia="en-US"/>
        </w:rPr>
        <w:t>Supporting Features</w:t>
      </w:r>
    </w:p>
    <w:p w14:paraId="47259F45" w14:textId="7FC73A5A" w:rsidR="000C29B1" w:rsidRDefault="000C29B1" w:rsidP="000C29B1">
      <w:pPr>
        <w:spacing w:before="100" w:beforeAutospacing="1" w:after="100" w:afterAutospacing="1" w:line="279" w:lineRule="atLeast"/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</w:pPr>
      <w:r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 xml:space="preserve">The PGR Website now includes </w:t>
      </w:r>
      <w:r w:rsidR="009C76CD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>students’</w:t>
      </w:r>
      <w:r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 xml:space="preserve"> start and end dates</w:t>
      </w:r>
      <w:r w:rsidR="002444AF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>, the end date (</w:t>
      </w:r>
      <w:r w:rsidR="001A53BF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 xml:space="preserve">submission </w:t>
      </w:r>
      <w:r w:rsidR="002444AF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>deadline) being important in determining when the Nominations process should happen:</w:t>
      </w:r>
    </w:p>
    <w:p w14:paraId="2C53404D" w14:textId="4710F571" w:rsidR="002444AF" w:rsidRDefault="002444AF" w:rsidP="000C29B1">
      <w:pPr>
        <w:spacing w:before="100" w:beforeAutospacing="1" w:after="100" w:afterAutospacing="1" w:line="279" w:lineRule="atLeast"/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</w:pPr>
      <w:r w:rsidRPr="002444AF">
        <w:rPr>
          <w:noProof/>
          <w:lang w:eastAsia="en-US"/>
        </w:rPr>
        <w:drawing>
          <wp:anchor distT="0" distB="0" distL="114300" distR="114300" simplePos="0" relativeHeight="251662336" behindDoc="0" locked="0" layoutInCell="1" allowOverlap="1" wp14:anchorId="3550D8B8" wp14:editId="03AF985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11165" cy="1403985"/>
            <wp:effectExtent l="25400" t="25400" r="26035" b="18415"/>
            <wp:wrapThrough wrapText="bothSides">
              <wp:wrapPolygon edited="0">
                <wp:start x="-100" y="-391"/>
                <wp:lineTo x="-100" y="21493"/>
                <wp:lineTo x="21602" y="21493"/>
                <wp:lineTo x="21602" y="-391"/>
                <wp:lineTo x="-100" y="-391"/>
              </wp:wrapPolygon>
            </wp:wrapThrough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165" cy="1403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A2B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 xml:space="preserve">The Reports menu now includes a way to </w:t>
      </w:r>
      <w:r w:rsidR="001E712D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 xml:space="preserve">list and </w:t>
      </w:r>
      <w:r w:rsidR="00747A2B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>filter students by a range of start and end dates</w:t>
      </w:r>
      <w:r w:rsidR="001E712D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 xml:space="preserve"> based on the information from SAP Individual Work</w:t>
      </w:r>
      <w:r w:rsidR="00747A2B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>:</w:t>
      </w:r>
    </w:p>
    <w:p w14:paraId="156E3368" w14:textId="2CF9E905" w:rsidR="00747A2B" w:rsidRDefault="00747A2B" w:rsidP="000C29B1">
      <w:pPr>
        <w:spacing w:before="100" w:beforeAutospacing="1" w:after="100" w:afterAutospacing="1" w:line="279" w:lineRule="atLeast"/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</w:pPr>
      <w:r w:rsidRPr="00747A2B">
        <w:rPr>
          <w:noProof/>
          <w:lang w:eastAsia="en-US"/>
        </w:rPr>
        <w:drawing>
          <wp:anchor distT="0" distB="0" distL="114300" distR="114300" simplePos="0" relativeHeight="251664384" behindDoc="0" locked="0" layoutInCell="1" allowOverlap="1" wp14:anchorId="7AC88BA8" wp14:editId="04E7061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10530" cy="2156460"/>
            <wp:effectExtent l="25400" t="25400" r="26670" b="27940"/>
            <wp:wrapThrough wrapText="bothSides">
              <wp:wrapPolygon edited="0">
                <wp:start x="-100" y="-254"/>
                <wp:lineTo x="-100" y="21625"/>
                <wp:lineTo x="21605" y="21625"/>
                <wp:lineTo x="21605" y="-254"/>
                <wp:lineTo x="-100" y="-254"/>
              </wp:wrapPolygon>
            </wp:wrapThrough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30" cy="21564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5BF1A9" w14:textId="77777777" w:rsidR="000C29B1" w:rsidRDefault="000C29B1" w:rsidP="000C29B1">
      <w:pPr>
        <w:spacing w:before="100" w:beforeAutospacing="1" w:after="100" w:afterAutospacing="1" w:line="279" w:lineRule="atLeast"/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</w:pPr>
    </w:p>
    <w:p w14:paraId="74C84E4D" w14:textId="77777777" w:rsidR="001069C0" w:rsidRDefault="001069C0" w:rsidP="001818BF">
      <w:pPr>
        <w:rPr>
          <w:lang w:val="en-GB" w:eastAsia="en-US"/>
        </w:rPr>
      </w:pPr>
    </w:p>
    <w:p w14:paraId="4370D409" w14:textId="77777777" w:rsidR="001069C0" w:rsidRDefault="001069C0" w:rsidP="001818BF">
      <w:pPr>
        <w:rPr>
          <w:lang w:val="en-GB" w:eastAsia="en-US"/>
        </w:rPr>
      </w:pPr>
    </w:p>
    <w:p w14:paraId="5A83450B" w14:textId="77777777" w:rsidR="001069C0" w:rsidRDefault="001069C0" w:rsidP="001818BF">
      <w:pPr>
        <w:rPr>
          <w:lang w:val="en-GB" w:eastAsia="en-US"/>
        </w:rPr>
      </w:pPr>
    </w:p>
    <w:p w14:paraId="78FCA6C9" w14:textId="77777777" w:rsidR="001069C0" w:rsidRDefault="001069C0" w:rsidP="001818BF">
      <w:pPr>
        <w:rPr>
          <w:lang w:val="en-GB" w:eastAsia="en-US"/>
        </w:rPr>
      </w:pPr>
    </w:p>
    <w:p w14:paraId="32FFEB10" w14:textId="77777777" w:rsidR="001069C0" w:rsidRPr="000F729A" w:rsidRDefault="001069C0" w:rsidP="001069C0">
      <w:pPr>
        <w:pStyle w:val="Heading2"/>
        <w:rPr>
          <w:lang w:val="en-GB" w:eastAsia="en-US"/>
        </w:rPr>
      </w:pPr>
      <w:r>
        <w:rPr>
          <w:lang w:val="en-GB" w:eastAsia="en-US"/>
        </w:rPr>
        <w:lastRenderedPageBreak/>
        <w:t>Administrative Tools</w:t>
      </w:r>
    </w:p>
    <w:p w14:paraId="015616EA" w14:textId="77777777" w:rsidR="001069C0" w:rsidRDefault="001069C0" w:rsidP="001069C0">
      <w:pPr>
        <w:pStyle w:val="Heading3"/>
      </w:pPr>
      <w:r>
        <w:t>Editing Examiners Information</w:t>
      </w:r>
    </w:p>
    <w:p w14:paraId="5EB9D1C4" w14:textId="77777777" w:rsidR="001069C0" w:rsidRPr="0057240E" w:rsidRDefault="001069C0" w:rsidP="001069C0">
      <w:r>
        <w:t xml:space="preserve">In the ‘Admin’ section of the student profile choose ‘add/edit examiners’. </w:t>
      </w:r>
    </w:p>
    <w:p w14:paraId="19B14657" w14:textId="77777777" w:rsidR="001069C0" w:rsidRPr="000F729A" w:rsidRDefault="001069C0" w:rsidP="001069C0">
      <w:r w:rsidRPr="000F729A">
        <w:rPr>
          <w:i/>
        </w:rPr>
        <w:t>Note:</w:t>
      </w:r>
      <w:r>
        <w:t xml:space="preserve"> currently School/Institute administrators can upload a file/CV and modify the Link to a Web profile. RSST/Graduate school administrators have the additional privileges of being able to add new examiners and edit all fields.</w:t>
      </w:r>
    </w:p>
    <w:p w14:paraId="40E43965" w14:textId="77777777" w:rsidR="001069C0" w:rsidRDefault="001069C0" w:rsidP="001069C0">
      <w:r>
        <w:rPr>
          <w:noProof/>
          <w:lang w:eastAsia="en-US"/>
        </w:rPr>
        <w:drawing>
          <wp:inline distT="0" distB="0" distL="0" distR="0" wp14:anchorId="5780AACC" wp14:editId="7E253570">
            <wp:extent cx="4544967" cy="2195906"/>
            <wp:effectExtent l="25400" t="25400" r="27305" b="13970"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72" cy="21967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E7A9D9A" w14:textId="77777777" w:rsidR="001069C0" w:rsidRDefault="001069C0" w:rsidP="001069C0">
      <w:pPr>
        <w:pStyle w:val="Heading3"/>
      </w:pPr>
      <w:r>
        <w:t>Editing Examiner details / uploading a CV</w:t>
      </w:r>
    </w:p>
    <w:p w14:paraId="10FCE27B" w14:textId="77777777" w:rsidR="001069C0" w:rsidRDefault="001069C0" w:rsidP="001069C0">
      <w:pPr>
        <w:pStyle w:val="Heading3"/>
      </w:pPr>
      <w:r>
        <w:drawing>
          <wp:inline distT="0" distB="0" distL="0" distR="0" wp14:anchorId="74800804" wp14:editId="6EC064E1">
            <wp:extent cx="3118265" cy="3744141"/>
            <wp:effectExtent l="25400" t="25400" r="31750" b="152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845" cy="37472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F5174F0" w14:textId="71A0C192" w:rsidR="001069C0" w:rsidRDefault="001069C0" w:rsidP="001818BF">
      <w:r w:rsidRPr="00235731">
        <w:t>Click on “+Add Examiner” to add the desired examiners</w:t>
      </w:r>
      <w:r>
        <w:t xml:space="preserve"> (</w:t>
      </w:r>
      <w:r w:rsidRPr="001818BF">
        <w:rPr>
          <w:i/>
        </w:rPr>
        <w:t>G</w:t>
      </w:r>
      <w:r w:rsidR="00510AEA" w:rsidRPr="001818BF">
        <w:rPr>
          <w:i/>
        </w:rPr>
        <w:t xml:space="preserve">rad. </w:t>
      </w:r>
      <w:r w:rsidRPr="001818BF">
        <w:rPr>
          <w:i/>
        </w:rPr>
        <w:t>S</w:t>
      </w:r>
      <w:r w:rsidR="00510AEA" w:rsidRPr="001818BF">
        <w:rPr>
          <w:i/>
        </w:rPr>
        <w:t>chool</w:t>
      </w:r>
      <w:r w:rsidRPr="001818BF">
        <w:rPr>
          <w:i/>
        </w:rPr>
        <w:t xml:space="preserve"> </w:t>
      </w:r>
      <w:r w:rsidR="00040432">
        <w:rPr>
          <w:i/>
        </w:rPr>
        <w:t xml:space="preserve">Admins </w:t>
      </w:r>
      <w:r w:rsidRPr="001818BF">
        <w:rPr>
          <w:i/>
        </w:rPr>
        <w:t>only</w:t>
      </w:r>
      <w:r>
        <w:t>)</w:t>
      </w:r>
      <w:r w:rsidRPr="00235731">
        <w:t>. This brings up a pop-up with separate tabs for adding University and External examiners</w:t>
      </w:r>
      <w:r>
        <w:t>;</w:t>
      </w:r>
      <w:r w:rsidRPr="00235731">
        <w:t xml:space="preserve"> </w:t>
      </w:r>
      <w:r>
        <w:t>y</w:t>
      </w:r>
      <w:r w:rsidRPr="00235731">
        <w:t xml:space="preserve">ou can upload a CV or other document after adding the examiners (see </w:t>
      </w:r>
      <w:r>
        <w:t>above</w:t>
      </w:r>
      <w:r w:rsidRPr="00235731">
        <w:t>).</w:t>
      </w:r>
    </w:p>
    <w:p w14:paraId="684AB465" w14:textId="77777777" w:rsidR="008930AC" w:rsidRDefault="008930AC" w:rsidP="001818BF"/>
    <w:p w14:paraId="2B56D672" w14:textId="77777777" w:rsidR="00165019" w:rsidRDefault="00165019">
      <w:pPr>
        <w:rPr>
          <w:rFonts w:ascii="Helvetica Neue" w:eastAsia="Times New Roman" w:hAnsi="Helvetica Neue" w:cs="Times New Roman"/>
          <w:b/>
          <w:bCs/>
          <w:noProof/>
          <w:color w:val="555555"/>
          <w:szCs w:val="20"/>
          <w:lang w:eastAsia="en-US"/>
        </w:rPr>
      </w:pPr>
      <w:r>
        <w:rPr>
          <w:rFonts w:ascii="Helvetica Neue" w:eastAsia="Times New Roman" w:hAnsi="Helvetica Neue" w:cs="Times New Roman"/>
          <w:b/>
          <w:bCs/>
          <w:noProof/>
          <w:color w:val="555555"/>
          <w:szCs w:val="20"/>
          <w:lang w:eastAsia="en-US"/>
        </w:rPr>
        <w:br w:type="page"/>
      </w:r>
    </w:p>
    <w:p w14:paraId="14F76913" w14:textId="09D78004" w:rsidR="008930AC" w:rsidRPr="008930AC" w:rsidRDefault="008930AC" w:rsidP="001818BF">
      <w:pPr>
        <w:rPr>
          <w:rFonts w:ascii="Helvetica Neue" w:eastAsia="Times New Roman" w:hAnsi="Helvetica Neue" w:cs="Times New Roman"/>
          <w:b/>
          <w:bCs/>
          <w:noProof/>
          <w:color w:val="555555"/>
          <w:szCs w:val="20"/>
          <w:lang w:eastAsia="en-US"/>
        </w:rPr>
      </w:pPr>
      <w:r w:rsidRPr="008930AC">
        <w:rPr>
          <w:rFonts w:ascii="Helvetica Neue" w:eastAsia="Times New Roman" w:hAnsi="Helvetica Neue" w:cs="Times New Roman"/>
          <w:b/>
          <w:bCs/>
          <w:noProof/>
          <w:color w:val="555555"/>
          <w:szCs w:val="20"/>
          <w:lang w:eastAsia="en-US"/>
        </w:rPr>
        <w:lastRenderedPageBreak/>
        <w:drawing>
          <wp:anchor distT="0" distB="0" distL="114300" distR="114300" simplePos="0" relativeHeight="251667456" behindDoc="0" locked="0" layoutInCell="1" allowOverlap="1" wp14:anchorId="40BC7240" wp14:editId="770D0E78">
            <wp:simplePos x="0" y="0"/>
            <wp:positionH relativeFrom="column">
              <wp:posOffset>4114800</wp:posOffset>
            </wp:positionH>
            <wp:positionV relativeFrom="paragraph">
              <wp:posOffset>228600</wp:posOffset>
            </wp:positionV>
            <wp:extent cx="883285" cy="228600"/>
            <wp:effectExtent l="0" t="0" r="571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30AC">
        <w:rPr>
          <w:rFonts w:ascii="Helvetica Neue" w:eastAsia="Times New Roman" w:hAnsi="Helvetica Neue" w:cs="Times New Roman"/>
          <w:b/>
          <w:bCs/>
          <w:noProof/>
          <w:color w:val="555555"/>
          <w:szCs w:val="20"/>
          <w:lang w:eastAsia="en-US"/>
        </w:rPr>
        <w:t>Removing an Examiner</w:t>
      </w:r>
    </w:p>
    <w:p w14:paraId="04799A44" w14:textId="6CF39BB3" w:rsidR="00BE23B5" w:rsidRPr="001818BF" w:rsidRDefault="008930AC" w:rsidP="001818BF">
      <w:r>
        <w:rPr>
          <w:noProof/>
          <w:lang w:eastAsia="en-US"/>
        </w:rPr>
        <w:drawing>
          <wp:anchor distT="0" distB="0" distL="114300" distR="114300" simplePos="0" relativeHeight="251666432" behindDoc="0" locked="0" layoutInCell="1" allowOverlap="1" wp14:anchorId="37060B64" wp14:editId="3FE23167">
            <wp:simplePos x="0" y="0"/>
            <wp:positionH relativeFrom="column">
              <wp:posOffset>4343400</wp:posOffset>
            </wp:positionH>
            <wp:positionV relativeFrom="paragraph">
              <wp:posOffset>144145</wp:posOffset>
            </wp:positionV>
            <wp:extent cx="806450" cy="188595"/>
            <wp:effectExtent l="0" t="0" r="635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5408" behindDoc="0" locked="0" layoutInCell="1" allowOverlap="1" wp14:anchorId="0B90569D" wp14:editId="2D2D59FE">
            <wp:simplePos x="0" y="0"/>
            <wp:positionH relativeFrom="margin">
              <wp:posOffset>3886200</wp:posOffset>
            </wp:positionH>
            <wp:positionV relativeFrom="margin">
              <wp:posOffset>914400</wp:posOffset>
            </wp:positionV>
            <wp:extent cx="1798320" cy="1570990"/>
            <wp:effectExtent l="25400" t="25400" r="30480" b="2921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5709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Using “Edit/Add Examiner” from the menu (see above) </w:t>
      </w:r>
      <w:r w:rsidR="00BE23B5">
        <w:t xml:space="preserve">click on </w:t>
      </w:r>
      <w:r>
        <w:t xml:space="preserve">                            </w:t>
      </w:r>
      <w:r w:rsidR="00BE23B5">
        <w:t>Any removed</w:t>
      </w:r>
      <w:r>
        <w:t xml:space="preserve"> </w:t>
      </w:r>
      <w:r w:rsidR="00BE23B5">
        <w:t>examiners are listed and can be re-instated by selecting</w:t>
      </w:r>
      <w:r>
        <w:t>:</w:t>
      </w:r>
      <w:r w:rsidR="00BE23B5">
        <w:t xml:space="preserve"> </w:t>
      </w:r>
    </w:p>
    <w:p w14:paraId="51F90688" w14:textId="06953A3F" w:rsidR="00F126C6" w:rsidRDefault="00F126C6" w:rsidP="00D11914">
      <w:pPr>
        <w:pStyle w:val="Heading2"/>
        <w:rPr>
          <w:lang w:val="en-GB" w:eastAsia="en-US"/>
        </w:rPr>
      </w:pPr>
      <w:r>
        <w:rPr>
          <w:lang w:val="en-GB" w:eastAsia="en-US"/>
        </w:rPr>
        <w:t>Editing the final title of the thesis</w:t>
      </w:r>
    </w:p>
    <w:p w14:paraId="796F7777" w14:textId="0486D432" w:rsidR="00F126C6" w:rsidRDefault="00F126C6" w:rsidP="00F126C6">
      <w:r>
        <w:t xml:space="preserve">This option is only available to </w:t>
      </w:r>
      <w:bookmarkStart w:id="0" w:name="_GoBack"/>
      <w:bookmarkEnd w:id="0"/>
      <w:r>
        <w:t>Graduate School when Nomination records are at the Dean stage, with Admin or completed. The facility is intended for use where a minor grammatical or spelling error needs correcting.</w:t>
      </w:r>
    </w:p>
    <w:p w14:paraId="4823465C" w14:textId="77777777" w:rsidR="006F7CCD" w:rsidRPr="00F126C6" w:rsidRDefault="006F7CCD" w:rsidP="00F126C6"/>
    <w:p w14:paraId="24BE5034" w14:textId="64FCF4A5" w:rsidR="00D11914" w:rsidRPr="005F6B7B" w:rsidRDefault="00D11914" w:rsidP="00D11914">
      <w:pPr>
        <w:pStyle w:val="Heading2"/>
        <w:rPr>
          <w:lang w:val="en-GB" w:eastAsia="en-US"/>
        </w:rPr>
      </w:pPr>
      <w:r>
        <w:rPr>
          <w:lang w:val="en-GB" w:eastAsia="en-US"/>
        </w:rPr>
        <w:t>Overview of the Nominations Process</w:t>
      </w:r>
    </w:p>
    <w:p w14:paraId="67A79379" w14:textId="456C707B" w:rsidR="00793BE0" w:rsidRDefault="00793BE0" w:rsidP="006F7CCD">
      <w:pPr>
        <w:pStyle w:val="Heading3"/>
        <w:spacing w:before="0"/>
        <w:rPr>
          <w:lang w:val="en-GB"/>
        </w:rPr>
      </w:pPr>
      <w:r w:rsidRPr="005F2C8F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DA848" wp14:editId="42BE53CC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2057400" cy="1371600"/>
                <wp:effectExtent l="0" t="0" r="25400" b="25400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551C8" w14:textId="77777777" w:rsidR="00BE23B5" w:rsidRPr="00101E9F" w:rsidRDefault="00BE23B5" w:rsidP="006B3F85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Overview of the process</w:t>
                            </w:r>
                          </w:p>
                          <w:p w14:paraId="4FEF5992" w14:textId="77777777" w:rsidR="00BE23B5" w:rsidRPr="00101E9F" w:rsidRDefault="00BE23B5" w:rsidP="006B3F8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720"/>
                              </w:tabs>
                              <w:spacing w:after="120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Student submits final title and abstract.</w:t>
                            </w:r>
                          </w:p>
                          <w:p w14:paraId="2C4C0FCE" w14:textId="77777777" w:rsidR="00BE23B5" w:rsidRPr="00101E9F" w:rsidRDefault="00BE23B5" w:rsidP="006B3F85">
                            <w:pPr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Supervisor nominates examiners</w:t>
                            </w:r>
                          </w:p>
                          <w:p w14:paraId="7D071C89" w14:textId="77777777" w:rsidR="00BE23B5" w:rsidRPr="00101E9F" w:rsidRDefault="00BE23B5" w:rsidP="006B3F85">
                            <w:pPr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Head of School approval</w:t>
                            </w:r>
                          </w:p>
                          <w:p w14:paraId="14DEB7A5" w14:textId="77777777" w:rsidR="00BE23B5" w:rsidRPr="00101E9F" w:rsidRDefault="00BE23B5" w:rsidP="006B3F85">
                            <w:pPr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PG Dean approval</w:t>
                            </w:r>
                          </w:p>
                          <w:p w14:paraId="3F3802CB" w14:textId="77777777" w:rsidR="00BE23B5" w:rsidRPr="00101E9F" w:rsidRDefault="00BE23B5" w:rsidP="006B3F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0;margin-top:5.9pt;width:16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" fillcolor="#fabf8f [1945]" strokecolor="black [3213]">
                <v:textbox>
                  <w:txbxContent>
                    <w:p w14:paraId="5F1551C8" w14:textId="77777777" w:rsidR="00BE23B5" w:rsidRPr="00101E9F" w:rsidRDefault="00BE23B5" w:rsidP="006B3F85">
                      <w:pPr>
                        <w:rPr>
                          <w:b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n-GB"/>
                        </w:rPr>
                        <w:t>Overview of the process</w:t>
                      </w:r>
                    </w:p>
                    <w:p w14:paraId="4FEF5992" w14:textId="77777777" w:rsidR="00BE23B5" w:rsidRPr="00101E9F" w:rsidRDefault="00BE23B5" w:rsidP="006B3F85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720"/>
                        </w:tabs>
                        <w:spacing w:after="120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Student submits final title and abstract.</w:t>
                      </w:r>
                    </w:p>
                    <w:p w14:paraId="2C4C0FCE" w14:textId="77777777" w:rsidR="00BE23B5" w:rsidRPr="00101E9F" w:rsidRDefault="00BE23B5" w:rsidP="006B3F85">
                      <w:pPr>
                        <w:numPr>
                          <w:ilvl w:val="0"/>
                          <w:numId w:val="2"/>
                        </w:numPr>
                        <w:spacing w:after="120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Supervisor nominates examiners</w:t>
                      </w:r>
                    </w:p>
                    <w:p w14:paraId="7D071C89" w14:textId="77777777" w:rsidR="00BE23B5" w:rsidRPr="00101E9F" w:rsidRDefault="00BE23B5" w:rsidP="006B3F85">
                      <w:pPr>
                        <w:numPr>
                          <w:ilvl w:val="0"/>
                          <w:numId w:val="2"/>
                        </w:numPr>
                        <w:spacing w:after="120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Head of School approval</w:t>
                      </w:r>
                    </w:p>
                    <w:p w14:paraId="14DEB7A5" w14:textId="77777777" w:rsidR="00BE23B5" w:rsidRPr="00101E9F" w:rsidRDefault="00BE23B5" w:rsidP="006B3F85">
                      <w:pPr>
                        <w:numPr>
                          <w:ilvl w:val="0"/>
                          <w:numId w:val="2"/>
                        </w:numPr>
                        <w:spacing w:after="120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PG Dean approval</w:t>
                      </w:r>
                    </w:p>
                    <w:p w14:paraId="3F3802CB" w14:textId="77777777" w:rsidR="00BE23B5" w:rsidRPr="00101E9F" w:rsidRDefault="00BE23B5" w:rsidP="006B3F8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3FD6A4B" w14:textId="773556FB" w:rsidR="00231083" w:rsidRDefault="00D11914" w:rsidP="006F7CCD">
      <w:pPr>
        <w:pStyle w:val="Heading3"/>
        <w:spacing w:before="0"/>
        <w:rPr>
          <w:lang w:val="en-GB"/>
        </w:rPr>
      </w:pPr>
      <w:r>
        <w:rPr>
          <w:lang w:val="en-GB"/>
        </w:rPr>
        <w:t>Timing</w:t>
      </w:r>
    </w:p>
    <w:p w14:paraId="578688C0" w14:textId="62BCCA83" w:rsidR="006B3F85" w:rsidRDefault="006B3F85" w:rsidP="006B3F85">
      <w:pPr>
        <w:numPr>
          <w:ilvl w:val="0"/>
          <w:numId w:val="1"/>
        </w:numPr>
        <w:spacing w:before="100" w:beforeAutospacing="1" w:after="100" w:afterAutospacing="1" w:line="279" w:lineRule="atLeast"/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</w:pPr>
      <w:r w:rsidRPr="005F2C8F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 xml:space="preserve">Approximately three months prior to </w:t>
      </w:r>
      <w:r w:rsidR="00D11914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>a</w:t>
      </w:r>
      <w:r w:rsidRPr="005F2C8F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 xml:space="preserve"> </w:t>
      </w:r>
      <w:r w:rsidR="00EC224D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 xml:space="preserve">student’s </w:t>
      </w:r>
      <w:r w:rsidRPr="005F2C8F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 xml:space="preserve">thesis submission deadline, </w:t>
      </w:r>
      <w:r w:rsidR="00D11914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>the</w:t>
      </w:r>
      <w:r w:rsidRPr="005F2C8F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 xml:space="preserve"> </w:t>
      </w:r>
      <w:r w:rsidR="00EC224D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>student</w:t>
      </w:r>
      <w:r w:rsidRPr="005F2C8F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 xml:space="preserve"> </w:t>
      </w:r>
      <w:r w:rsidR="00D11914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 xml:space="preserve">and supervisor </w:t>
      </w:r>
      <w:r w:rsidRPr="005F2C8F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 xml:space="preserve">need to complete the Approval of Title and Nomination of Examiners </w:t>
      </w:r>
      <w:r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>online f</w:t>
      </w:r>
      <w:r w:rsidRPr="005F2C8F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>orm</w:t>
      </w:r>
      <w:r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>s</w:t>
      </w:r>
      <w:r w:rsidRPr="005F2C8F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>.</w:t>
      </w:r>
    </w:p>
    <w:p w14:paraId="0F9E127B" w14:textId="48F6EEFC" w:rsidR="00D11914" w:rsidRPr="00D11914" w:rsidRDefault="00D11914" w:rsidP="00D11914">
      <w:pPr>
        <w:pStyle w:val="Heading3"/>
      </w:pPr>
      <w:r w:rsidRPr="00D11914">
        <w:t>Student Submission</w:t>
      </w:r>
    </w:p>
    <w:p w14:paraId="4D4C06E7" w14:textId="6FB86CAD" w:rsidR="00D11914" w:rsidRDefault="00D11914" w:rsidP="00EC224D">
      <w:pPr>
        <w:numPr>
          <w:ilvl w:val="0"/>
          <w:numId w:val="1"/>
        </w:numPr>
        <w:spacing w:before="100" w:beforeAutospacing="1" w:after="100" w:afterAutospacing="1" w:line="279" w:lineRule="atLeast"/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</w:pPr>
      <w:r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>The online process is normally initiated by the student (you may need to prompt them!)</w:t>
      </w:r>
      <w:r w:rsidR="001E712D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 xml:space="preserve">. However, if desired you have the option to set student and supervisor deadlines. </w:t>
      </w:r>
    </w:p>
    <w:p w14:paraId="5F390663" w14:textId="0A93B2A2" w:rsidR="006B3F85" w:rsidRDefault="001E712D" w:rsidP="001E712D">
      <w:pPr>
        <w:numPr>
          <w:ilvl w:val="0"/>
          <w:numId w:val="1"/>
        </w:numPr>
        <w:spacing w:before="100" w:beforeAutospacing="1" w:after="100" w:afterAutospacing="1" w:line="279" w:lineRule="atLeast"/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</w:pPr>
      <w:r w:rsidRPr="001E712D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 xml:space="preserve">The </w:t>
      </w:r>
      <w:r w:rsidR="00EC224D" w:rsidRPr="001E712D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 xml:space="preserve">student </w:t>
      </w:r>
      <w:r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 xml:space="preserve">form includes their exact final title and they must </w:t>
      </w:r>
      <w:r w:rsidR="00EC224D" w:rsidRPr="001E712D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>upload an</w:t>
      </w:r>
      <w:r w:rsidR="006B3F85" w:rsidRPr="001E712D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 xml:space="preserve"> abstract</w:t>
      </w:r>
      <w:r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>.</w:t>
      </w:r>
    </w:p>
    <w:p w14:paraId="5F38A90C" w14:textId="3B272274" w:rsidR="001E712D" w:rsidRDefault="001E712D" w:rsidP="001E712D">
      <w:pPr>
        <w:numPr>
          <w:ilvl w:val="0"/>
          <w:numId w:val="1"/>
        </w:numPr>
        <w:spacing w:before="100" w:beforeAutospacing="1" w:after="100" w:afterAutospacing="1" w:line="279" w:lineRule="atLeast"/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</w:pPr>
      <w:r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>On submission the student is sent a confirmation notification cc’d to the supervisors – to prompt them to complete their step.</w:t>
      </w:r>
    </w:p>
    <w:p w14:paraId="4CEBBBE2" w14:textId="67618A83" w:rsidR="001E712D" w:rsidRPr="001E712D" w:rsidRDefault="001E712D" w:rsidP="001E712D">
      <w:pPr>
        <w:pStyle w:val="Heading3"/>
        <w:rPr>
          <w:lang w:val="en-GB"/>
        </w:rPr>
      </w:pPr>
      <w:r>
        <w:rPr>
          <w:lang w:val="en-GB"/>
        </w:rPr>
        <w:t>Supervisor Submission</w:t>
      </w:r>
    </w:p>
    <w:p w14:paraId="29B6FF99" w14:textId="5C7D3B84" w:rsidR="00EC224D" w:rsidRDefault="001E712D" w:rsidP="00EC224D">
      <w:pPr>
        <w:numPr>
          <w:ilvl w:val="0"/>
          <w:numId w:val="1"/>
        </w:numPr>
        <w:spacing w:before="100" w:beforeAutospacing="1" w:after="100" w:afterAutospacing="1" w:line="279" w:lineRule="atLeast"/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</w:pPr>
      <w:r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>This will</w:t>
      </w:r>
      <w:r w:rsidR="00EC224D" w:rsidRPr="00EC224D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 xml:space="preserve"> be submitt</w:t>
      </w:r>
      <w:r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>ed</w:t>
      </w:r>
      <w:r w:rsidR="00EC224D" w:rsidRPr="00EC224D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 xml:space="preserve"> on behalf of the Supervisory Team (usually completed by the ‘Main’ Supervisor, but can be done by any supervisor).</w:t>
      </w:r>
    </w:p>
    <w:p w14:paraId="2914D42A" w14:textId="1F1C1B16" w:rsidR="002B05E7" w:rsidRDefault="002B05E7" w:rsidP="00EC224D">
      <w:pPr>
        <w:numPr>
          <w:ilvl w:val="0"/>
          <w:numId w:val="1"/>
        </w:numPr>
        <w:spacing w:before="100" w:beforeAutospacing="1" w:after="100" w:afterAutospacing="1" w:line="279" w:lineRule="atLeast"/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</w:pPr>
      <w:r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>The supervisor can view the student form and has the option to refer back.</w:t>
      </w:r>
    </w:p>
    <w:p w14:paraId="6C785F2E" w14:textId="6A134191" w:rsidR="006B3F85" w:rsidRPr="001E712D" w:rsidRDefault="00EC224D" w:rsidP="00EC224D">
      <w:pPr>
        <w:numPr>
          <w:ilvl w:val="0"/>
          <w:numId w:val="1"/>
        </w:numPr>
        <w:spacing w:before="100" w:beforeAutospacing="1" w:after="100" w:afterAutospacing="1" w:line="279" w:lineRule="atLeast"/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</w:pPr>
      <w:r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>T</w:t>
      </w:r>
      <w:r w:rsidRPr="00EC224D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>he online supervisors’</w:t>
      </w:r>
      <w:r w:rsidR="006B3F85" w:rsidRPr="00EC224D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 xml:space="preserve"> form in</w:t>
      </w:r>
      <w:r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 xml:space="preserve">cludes nominating examiners and </w:t>
      </w:r>
      <w:r w:rsidR="006B3F85" w:rsidRPr="00EC224D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 xml:space="preserve">providing evidence of their suitability in relation to examining </w:t>
      </w:r>
      <w:r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>the</w:t>
      </w:r>
      <w:r w:rsidR="006B3F85" w:rsidRPr="00EC224D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 xml:space="preserve"> thesis. Usually an internal and an external examiner will be appointed. For staff candidates, two external examiners </w:t>
      </w:r>
      <w:r w:rsidR="0097257D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 xml:space="preserve">are </w:t>
      </w:r>
      <w:r w:rsidR="006B3F85" w:rsidRPr="00EC224D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>appointed</w:t>
      </w:r>
      <w:r w:rsidR="0097257D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 xml:space="preserve"> (for junior members of staff, at the discretion of the Dean of Postgraduate Studies, one external and one internal may be appointed)</w:t>
      </w:r>
      <w:r w:rsidR="006B3F85" w:rsidRPr="00EC224D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>.</w:t>
      </w:r>
      <w:r w:rsidRPr="00EC224D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 xml:space="preserve"> </w:t>
      </w:r>
      <w:r w:rsidR="004441EF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 xml:space="preserve">You should discuss the examiners with the student before completing the form. </w:t>
      </w:r>
      <w:r w:rsidRPr="005F6B7B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 xml:space="preserve">For </w:t>
      </w:r>
      <w:r w:rsidR="004441EF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>full</w:t>
      </w:r>
      <w:r w:rsidRPr="005F6B7B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 xml:space="preserve"> detail on procedures and requirements </w:t>
      </w:r>
      <w:r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 xml:space="preserve">please </w:t>
      </w:r>
      <w:r w:rsidRPr="005F6B7B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>s</w:t>
      </w:r>
      <w:r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>ee the Student Progress Website.</w:t>
      </w:r>
      <w:r w:rsidRPr="005F6B7B">
        <w:rPr>
          <w:rFonts w:ascii="Helvetica Neue" w:eastAsia="Times New Roman" w:hAnsi="Helvetica Neue" w:cs="Times New Roman"/>
          <w:color w:val="555555"/>
          <w:sz w:val="16"/>
          <w:szCs w:val="16"/>
          <w:lang w:val="en-GB" w:eastAsia="en-US"/>
        </w:rPr>
        <w:t xml:space="preserve"> </w:t>
      </w:r>
    </w:p>
    <w:p w14:paraId="4B61231D" w14:textId="688CDDC2" w:rsidR="001E712D" w:rsidRPr="00EC224D" w:rsidRDefault="001E712D" w:rsidP="001E712D">
      <w:pPr>
        <w:pStyle w:val="Heading3"/>
        <w:rPr>
          <w:lang w:val="en-GB"/>
        </w:rPr>
      </w:pPr>
      <w:r>
        <w:rPr>
          <w:lang w:val="en-GB"/>
        </w:rPr>
        <w:lastRenderedPageBreak/>
        <w:t>Head of School Stage</w:t>
      </w:r>
    </w:p>
    <w:p w14:paraId="60E8564E" w14:textId="06DA5378" w:rsidR="006B3F85" w:rsidRDefault="006B3F85" w:rsidP="006B3F85">
      <w:pPr>
        <w:numPr>
          <w:ilvl w:val="0"/>
          <w:numId w:val="1"/>
        </w:numPr>
        <w:spacing w:before="100" w:beforeAutospacing="1" w:after="100" w:afterAutospacing="1" w:line="279" w:lineRule="atLeast"/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</w:pPr>
      <w:r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>These forms then go</w:t>
      </w:r>
      <w:r w:rsidRPr="005F6B7B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 xml:space="preserve"> to Head of School </w:t>
      </w:r>
      <w:r w:rsidR="002B05E7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 xml:space="preserve">/ </w:t>
      </w:r>
      <w:r w:rsidR="00CB50FA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>nominee for checking</w:t>
      </w:r>
      <w:r w:rsidRPr="005F6B7B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>.</w:t>
      </w:r>
      <w:r w:rsidR="00CB50FA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 xml:space="preserve"> They can add a comment.</w:t>
      </w:r>
    </w:p>
    <w:p w14:paraId="7F244D97" w14:textId="2EC18C33" w:rsidR="001E712D" w:rsidRDefault="001E712D" w:rsidP="001E712D">
      <w:pPr>
        <w:pStyle w:val="Heading3"/>
        <w:rPr>
          <w:lang w:val="en-GB"/>
        </w:rPr>
      </w:pPr>
      <w:r>
        <w:rPr>
          <w:lang w:val="en-GB"/>
        </w:rPr>
        <w:t>PG Dean Sign-off</w:t>
      </w:r>
    </w:p>
    <w:p w14:paraId="178FBB2B" w14:textId="088873D6" w:rsidR="00CB50FA" w:rsidRPr="00553A6B" w:rsidRDefault="00CB50FA" w:rsidP="00553A6B">
      <w:pPr>
        <w:numPr>
          <w:ilvl w:val="0"/>
          <w:numId w:val="1"/>
        </w:numPr>
        <w:spacing w:before="100" w:beforeAutospacing="1" w:after="100" w:afterAutospacing="1" w:line="279" w:lineRule="atLeast"/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</w:pPr>
      <w:r w:rsidRPr="00553A6B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>The Dean sets a decision (‘Proceed</w:t>
      </w:r>
      <w:proofErr w:type="gramStart"/>
      <w:r w:rsidRPr="00553A6B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>’  or</w:t>
      </w:r>
      <w:proofErr w:type="gramEnd"/>
      <w:r w:rsidRPr="00553A6B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 xml:space="preserve"> ‘Do not proceed'). The student is notified if the decision is Proceed. In the unlikely event ‘Do not proceed’ is select the record moves to ‘With Admin’ for f</w:t>
      </w:r>
      <w:r w:rsidR="001069C0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>u</w:t>
      </w:r>
      <w:r w:rsidRPr="00553A6B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>rther action.</w:t>
      </w:r>
    </w:p>
    <w:p w14:paraId="2C247314" w14:textId="20C051B2" w:rsidR="00CB50FA" w:rsidRDefault="00CB50FA" w:rsidP="00CB50FA">
      <w:pPr>
        <w:pStyle w:val="Heading3"/>
        <w:rPr>
          <w:lang w:val="en-GB"/>
        </w:rPr>
      </w:pPr>
      <w:r>
        <w:rPr>
          <w:lang w:val="en-GB"/>
        </w:rPr>
        <w:t>Refer Backs</w:t>
      </w:r>
    </w:p>
    <w:p w14:paraId="0D0AE2F3" w14:textId="5D216C32" w:rsidR="00CB50FA" w:rsidRDefault="00CB50FA" w:rsidP="00553A6B">
      <w:pPr>
        <w:numPr>
          <w:ilvl w:val="0"/>
          <w:numId w:val="1"/>
        </w:numPr>
        <w:spacing w:before="100" w:beforeAutospacing="1" w:after="100" w:afterAutospacing="1" w:line="279" w:lineRule="atLeast"/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</w:pPr>
      <w:r w:rsidRPr="00553A6B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 xml:space="preserve">All parties from supervisor onwards can refer back one step in the process (a policy set for all </w:t>
      </w:r>
      <w:r w:rsidR="00235731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 xml:space="preserve">PGR </w:t>
      </w:r>
      <w:r w:rsidRPr="00553A6B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 xml:space="preserve">CoP </w:t>
      </w:r>
      <w:r w:rsidR="00235731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 xml:space="preserve">online </w:t>
      </w:r>
      <w:r w:rsidRPr="00553A6B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>processes)</w:t>
      </w:r>
      <w:r w:rsidR="00235731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 xml:space="preserve"> and provide text to specify the reason for this</w:t>
      </w:r>
      <w:r w:rsidR="00553A6B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>.  RSST/GS can change to any step in the process</w:t>
      </w:r>
      <w:r w:rsidR="00235731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 xml:space="preserve"> if there exceptional circumstances</w:t>
      </w:r>
      <w:r w:rsidR="00553A6B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>.</w:t>
      </w:r>
    </w:p>
    <w:p w14:paraId="47702F29" w14:textId="77777777" w:rsidR="00CC461B" w:rsidRPr="00553A6B" w:rsidRDefault="00CC461B" w:rsidP="00CC461B">
      <w:pPr>
        <w:spacing w:before="100" w:beforeAutospacing="1" w:after="100" w:afterAutospacing="1" w:line="279" w:lineRule="atLeast"/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</w:pPr>
    </w:p>
    <w:p w14:paraId="4B595815" w14:textId="56B0F5AE" w:rsidR="0057240E" w:rsidRDefault="0057240E"/>
    <w:sectPr w:rsidR="0057240E" w:rsidSect="00747A2B">
      <w:pgSz w:w="11900" w:h="16840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6E67"/>
    <w:multiLevelType w:val="hybridMultilevel"/>
    <w:tmpl w:val="62E42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A67C3"/>
    <w:multiLevelType w:val="multilevel"/>
    <w:tmpl w:val="F87082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0F60A5"/>
    <w:multiLevelType w:val="hybridMultilevel"/>
    <w:tmpl w:val="D69EEC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960590"/>
    <w:multiLevelType w:val="hybridMultilevel"/>
    <w:tmpl w:val="7C067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1EB"/>
    <w:rsid w:val="00040432"/>
    <w:rsid w:val="0007054D"/>
    <w:rsid w:val="0008277B"/>
    <w:rsid w:val="000C29B1"/>
    <w:rsid w:val="001069C0"/>
    <w:rsid w:val="00165019"/>
    <w:rsid w:val="001818BF"/>
    <w:rsid w:val="001A53BF"/>
    <w:rsid w:val="001A5FB9"/>
    <w:rsid w:val="001E712D"/>
    <w:rsid w:val="00231083"/>
    <w:rsid w:val="00235731"/>
    <w:rsid w:val="002444AF"/>
    <w:rsid w:val="002B05E7"/>
    <w:rsid w:val="002F1A88"/>
    <w:rsid w:val="004441EF"/>
    <w:rsid w:val="004C11A9"/>
    <w:rsid w:val="00510AEA"/>
    <w:rsid w:val="00526D91"/>
    <w:rsid w:val="00553A6B"/>
    <w:rsid w:val="0057240E"/>
    <w:rsid w:val="005A00A2"/>
    <w:rsid w:val="0067270B"/>
    <w:rsid w:val="006B3F85"/>
    <w:rsid w:val="006F7CCD"/>
    <w:rsid w:val="00747A2B"/>
    <w:rsid w:val="00793BE0"/>
    <w:rsid w:val="008930AC"/>
    <w:rsid w:val="008E367D"/>
    <w:rsid w:val="0097257D"/>
    <w:rsid w:val="009B3E8A"/>
    <w:rsid w:val="009C0DD8"/>
    <w:rsid w:val="009C76CD"/>
    <w:rsid w:val="00B2126A"/>
    <w:rsid w:val="00BA2B17"/>
    <w:rsid w:val="00BA7A6C"/>
    <w:rsid w:val="00BE23B5"/>
    <w:rsid w:val="00C00D9B"/>
    <w:rsid w:val="00C1033D"/>
    <w:rsid w:val="00CB50FA"/>
    <w:rsid w:val="00CC461B"/>
    <w:rsid w:val="00CD100F"/>
    <w:rsid w:val="00D11914"/>
    <w:rsid w:val="00EA51EB"/>
    <w:rsid w:val="00EC224D"/>
    <w:rsid w:val="00F126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843CF1"/>
  <w15:docId w15:val="{8BD629D3-FAA8-D149-A326-F4BC59E7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A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3F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1914"/>
    <w:pPr>
      <w:keepNext/>
      <w:keepLines/>
      <w:spacing w:before="200" w:after="0"/>
      <w:outlineLvl w:val="2"/>
    </w:pPr>
    <w:rPr>
      <w:rFonts w:ascii="Helvetica Neue" w:eastAsia="Times New Roman" w:hAnsi="Helvetica Neue" w:cs="Times New Roman"/>
      <w:b/>
      <w:bCs/>
      <w:noProof/>
      <w:color w:val="555555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1E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1E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7A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3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B3F85"/>
    <w:pPr>
      <w:ind w:left="720"/>
      <w:contextualSpacing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D1191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11914"/>
    <w:rPr>
      <w:rFonts w:ascii="Helvetica Neue" w:eastAsia="Times New Roman" w:hAnsi="Helvetica Neue" w:cs="Times New Roman"/>
      <w:b/>
      <w:bCs/>
      <w:noProof/>
      <w:color w:val="555555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ostgrad.ncl.ac.uk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LTMS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Cotterill</dc:creator>
  <cp:lastModifiedBy>Simon Cotterill</cp:lastModifiedBy>
  <cp:revision>14</cp:revision>
  <cp:lastPrinted>2016-01-19T11:42:00Z</cp:lastPrinted>
  <dcterms:created xsi:type="dcterms:W3CDTF">2016-01-04T09:40:00Z</dcterms:created>
  <dcterms:modified xsi:type="dcterms:W3CDTF">2020-01-09T15:59:00Z</dcterms:modified>
</cp:coreProperties>
</file>